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93" w:rsidRPr="00F20F8B" w:rsidRDefault="00CD2F93" w:rsidP="005C0E16">
      <w:pPr>
        <w:tabs>
          <w:tab w:val="left" w:pos="5972"/>
        </w:tabs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  <w:r w:rsidRPr="00F20F8B">
        <w:rPr>
          <w:rFonts w:asciiTheme="majorBidi" w:hAnsiTheme="majorBidi" w:cstheme="majorBidi"/>
          <w:sz w:val="28"/>
          <w:szCs w:val="28"/>
          <w:rtl/>
        </w:rPr>
        <w:t>در پژوهش حاضر پس از بررسی و مرور پیشینه</w:t>
      </w:r>
      <w:r w:rsidRPr="00F20F8B">
        <w:rPr>
          <w:rFonts w:asciiTheme="majorBidi" w:hAnsiTheme="majorBidi" w:cstheme="majorBidi"/>
          <w:sz w:val="28"/>
          <w:szCs w:val="28"/>
          <w:rtl/>
        </w:rPr>
        <w:softHyphen/>
        <w:t xml:space="preserve">ی علمی موضوع براي برآورد </w:t>
      </w:r>
      <w:r w:rsidRPr="00F20F8B">
        <w:rPr>
          <w:rFonts w:asciiTheme="majorBidi" w:hAnsiTheme="majorBidi" w:cstheme="majorBidi"/>
          <w:sz w:val="28"/>
          <w:szCs w:val="28"/>
          <w:lang w:val="en-GB"/>
        </w:rPr>
        <w:t>R</w:t>
      </w:r>
      <w:r w:rsidRPr="00F20F8B">
        <w:rPr>
          <w:rFonts w:asciiTheme="majorBidi" w:hAnsiTheme="majorBidi" w:cstheme="majorBidi"/>
          <w:sz w:val="28"/>
          <w:szCs w:val="28"/>
          <w:vertAlign w:val="subscript"/>
          <w:lang w:val="en-GB"/>
        </w:rPr>
        <w:t>s</w:t>
      </w:r>
      <w:r w:rsidRPr="00F20F8B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3530E1" w:rsidRPr="00F20F8B">
        <w:rPr>
          <w:rFonts w:asciiTheme="majorBidi" w:hAnsiTheme="majorBidi" w:cstheme="majorBidi"/>
          <w:sz w:val="28"/>
          <w:szCs w:val="28"/>
          <w:rtl/>
        </w:rPr>
        <w:t>برای بدست آوردن مدل برآورد تابش خورشیدی  در ایستگاه</w:t>
      </w:r>
      <w:r w:rsidR="003530E1" w:rsidRPr="00F20F8B">
        <w:rPr>
          <w:rFonts w:asciiTheme="majorBidi" w:hAnsiTheme="majorBidi" w:cstheme="majorBidi"/>
          <w:sz w:val="28"/>
          <w:szCs w:val="28"/>
          <w:rtl/>
        </w:rPr>
        <w:softHyphen/>
        <w:t>هایی که تابش اندازه گیری نمی</w:t>
      </w:r>
      <w:r w:rsidR="003530E1" w:rsidRPr="00F20F8B">
        <w:rPr>
          <w:rFonts w:asciiTheme="majorBidi" w:hAnsiTheme="majorBidi" w:cstheme="majorBidi"/>
          <w:sz w:val="28"/>
          <w:szCs w:val="28"/>
          <w:rtl/>
        </w:rPr>
        <w:softHyphen/>
        <w:t xml:space="preserve">شود، </w:t>
      </w:r>
      <w:r w:rsidRPr="00F20F8B">
        <w:rPr>
          <w:rFonts w:asciiTheme="majorBidi" w:hAnsiTheme="majorBidi" w:cstheme="majorBidi"/>
          <w:sz w:val="28"/>
          <w:szCs w:val="28"/>
          <w:rtl/>
        </w:rPr>
        <w:t>ابتدا داده</w:t>
      </w:r>
      <w:r w:rsidRPr="00F20F8B">
        <w:rPr>
          <w:rFonts w:asciiTheme="majorBidi" w:hAnsiTheme="majorBidi" w:cstheme="majorBidi"/>
          <w:sz w:val="28"/>
          <w:szCs w:val="28"/>
          <w:rtl/>
        </w:rPr>
        <w:softHyphen/>
        <w:t>های مانند تابش خورشیدی رسیده به زمین(</w:t>
      </w:r>
      <w:r w:rsidRPr="00F20F8B">
        <w:rPr>
          <w:rFonts w:asciiTheme="majorBidi" w:hAnsiTheme="majorBidi" w:cstheme="majorBidi"/>
          <w:sz w:val="28"/>
          <w:szCs w:val="28"/>
        </w:rPr>
        <w:t>Mj m</w:t>
      </w:r>
      <w:r w:rsidRPr="00F20F8B">
        <w:rPr>
          <w:rFonts w:asciiTheme="majorBidi" w:hAnsiTheme="majorBidi" w:cstheme="majorBidi"/>
          <w:sz w:val="28"/>
          <w:szCs w:val="28"/>
          <w:vertAlign w:val="superscript"/>
        </w:rPr>
        <w:t>-2</w:t>
      </w:r>
      <w:r w:rsidRPr="00F20F8B">
        <w:rPr>
          <w:rFonts w:asciiTheme="majorBidi" w:hAnsiTheme="majorBidi" w:cstheme="majorBidi"/>
          <w:sz w:val="28"/>
          <w:szCs w:val="28"/>
        </w:rPr>
        <w:t xml:space="preserve">  d</w:t>
      </w:r>
      <w:r w:rsidRPr="00F20F8B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F20F8B">
        <w:rPr>
          <w:rFonts w:asciiTheme="majorBidi" w:hAnsiTheme="majorBidi" w:cstheme="majorBidi"/>
          <w:sz w:val="28"/>
          <w:szCs w:val="28"/>
          <w:rtl/>
        </w:rPr>
        <w:t>)، دما و ... در مقیاس زمانی روزانه از پنج ایستگاه سینوپتیک اصفهان، کرمان، مشهد، طبس و خوروبیابانک که دارای طولانی</w:t>
      </w:r>
      <w:r w:rsidRPr="00F20F8B">
        <w:rPr>
          <w:rFonts w:asciiTheme="majorBidi" w:hAnsiTheme="majorBidi" w:cstheme="majorBidi"/>
          <w:sz w:val="28"/>
          <w:szCs w:val="28"/>
          <w:rtl/>
        </w:rPr>
        <w:softHyphen/>
        <w:t>ترین و کامل</w:t>
      </w:r>
      <w:r w:rsidRPr="00F20F8B">
        <w:rPr>
          <w:rFonts w:asciiTheme="majorBidi" w:hAnsiTheme="majorBidi" w:cstheme="majorBidi"/>
          <w:sz w:val="28"/>
          <w:szCs w:val="28"/>
          <w:rtl/>
        </w:rPr>
        <w:softHyphen/>
        <w:t>ترین سری داده</w:t>
      </w:r>
      <w:r w:rsidRPr="00F20F8B">
        <w:rPr>
          <w:rFonts w:asciiTheme="majorBidi" w:hAnsiTheme="majorBidi" w:cstheme="majorBidi"/>
          <w:sz w:val="28"/>
          <w:szCs w:val="28"/>
          <w:rtl/>
        </w:rPr>
        <w:softHyphen/>
        <w:t>های لازم برای انجام این تحقیق بودند، در دوره آماری 1350 تا 1390 از سازمان هواشناسی کشور (</w:t>
      </w:r>
      <w:r w:rsidRPr="00F20F8B">
        <w:rPr>
          <w:rFonts w:asciiTheme="majorBidi" w:hAnsiTheme="majorBidi" w:cstheme="majorBidi"/>
          <w:sz w:val="28"/>
          <w:szCs w:val="28"/>
        </w:rPr>
        <w:t>IRIMO</w:t>
      </w:r>
      <w:r w:rsidRPr="00F20F8B">
        <w:rPr>
          <w:rFonts w:asciiTheme="majorBidi" w:hAnsiTheme="majorBidi" w:cstheme="majorBidi"/>
          <w:sz w:val="28"/>
          <w:szCs w:val="28"/>
          <w:rtl/>
        </w:rPr>
        <w:t>) اخذ گردید. خصوصیات جغرافیایی و اقلیمی ایستگاه</w:t>
      </w:r>
      <w:r w:rsidRPr="00F20F8B">
        <w:rPr>
          <w:rFonts w:asciiTheme="majorBidi" w:hAnsiTheme="majorBidi" w:cstheme="majorBidi"/>
          <w:sz w:val="28"/>
          <w:szCs w:val="28"/>
          <w:rtl/>
        </w:rPr>
        <w:softHyphen/>
        <w:t xml:space="preserve">های مورد نظر در جدول 1 آورده شده است. </w:t>
      </w:r>
    </w:p>
    <w:p w:rsidR="00CD2F93" w:rsidRPr="00F20F8B" w:rsidRDefault="00CD2F93" w:rsidP="005C0E16">
      <w:pPr>
        <w:tabs>
          <w:tab w:val="left" w:pos="5972"/>
        </w:tabs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  <w:r w:rsidRPr="00F20F8B">
        <w:rPr>
          <w:rFonts w:asciiTheme="majorBidi" w:hAnsiTheme="majorBidi" w:cstheme="majorBidi"/>
          <w:sz w:val="28"/>
          <w:szCs w:val="28"/>
          <w:rtl/>
        </w:rPr>
        <w:t>جدول 1: اطلاعات و مختصات ایستگاه</w:t>
      </w:r>
      <w:r w:rsidRPr="00F20F8B">
        <w:rPr>
          <w:rFonts w:asciiTheme="majorBidi" w:hAnsiTheme="majorBidi" w:cstheme="majorBidi"/>
          <w:sz w:val="28"/>
          <w:szCs w:val="28"/>
        </w:rPr>
        <w:softHyphen/>
      </w:r>
      <w:r w:rsidRPr="00F20F8B">
        <w:rPr>
          <w:rFonts w:asciiTheme="majorBidi" w:hAnsiTheme="majorBidi" w:cstheme="majorBidi"/>
          <w:sz w:val="28"/>
          <w:szCs w:val="28"/>
          <w:rtl/>
        </w:rPr>
        <w:t>های مورد مطالعه</w:t>
      </w:r>
    </w:p>
    <w:tbl>
      <w:tblPr>
        <w:tblW w:w="8789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95"/>
        <w:gridCol w:w="1206"/>
        <w:gridCol w:w="1315"/>
        <w:gridCol w:w="1538"/>
        <w:gridCol w:w="888"/>
        <w:gridCol w:w="1096"/>
        <w:gridCol w:w="1551"/>
      </w:tblGrid>
      <w:tr w:rsidR="00CD2F93" w:rsidRPr="00F20F8B" w:rsidTr="00E10723">
        <w:trPr>
          <w:trHeight w:val="767"/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ارتفاع ازسطح دریا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M)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طول جغرافیایی</w:t>
            </w:r>
          </w:p>
          <w:p w:rsidR="00CD2F93" w:rsidRPr="00F20F8B" w:rsidRDefault="00CE495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E)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D2F93"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°</w:t>
            </w:r>
            <w:r w:rsidR="00CD2F93" w:rsidRPr="00F20F8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عرض جغرافیایی</w:t>
            </w:r>
          </w:p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N)</w:t>
            </w:r>
            <w:r w:rsidR="00CE4953"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°</w:t>
            </w:r>
            <w:r w:rsidR="00CE4953" w:rsidRPr="00F20F8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میانگین تابش خورشیدی روزانه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E4953"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Mj.m-2.d-1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میانگین</w:t>
            </w:r>
          </w:p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 max</w:t>
            </w:r>
            <w:r w:rsidRPr="00F20F8B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(°C)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میانگین</w:t>
            </w:r>
          </w:p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 min</w:t>
            </w:r>
          </w:p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(°C)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ind w:left="-180" w:right="-97" w:hanging="9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نام ایستگاه</w:t>
            </w:r>
          </w:p>
        </w:tc>
      </w:tr>
      <w:tr w:rsidR="00CD2F93" w:rsidRPr="00F20F8B" w:rsidTr="00E10723">
        <w:trPr>
          <w:trHeight w:val="376"/>
          <w:jc w:val="center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CD2F93" w:rsidRPr="00F20F8B" w:rsidRDefault="00494FCC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  <w:r w:rsidR="00CD2F93" w:rsidRPr="00F20F8B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1550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 xml:space="preserve">51 40 </w:t>
            </w: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32 37 N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17/71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23/87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ind w:left="-180" w:hanging="9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اصفهان</w:t>
            </w:r>
          </w:p>
        </w:tc>
      </w:tr>
      <w:tr w:rsidR="00CD2F93" w:rsidRPr="00F20F8B" w:rsidTr="00E10723">
        <w:trPr>
          <w:trHeight w:val="397"/>
          <w:jc w:val="center"/>
        </w:trPr>
        <w:tc>
          <w:tcPr>
            <w:tcW w:w="119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1753/8</w:t>
            </w:r>
          </w:p>
        </w:tc>
        <w:tc>
          <w:tcPr>
            <w:tcW w:w="120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 xml:space="preserve">56 58 </w:t>
            </w: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</w:t>
            </w:r>
          </w:p>
        </w:tc>
        <w:tc>
          <w:tcPr>
            <w:tcW w:w="131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30 15 N</w:t>
            </w:r>
          </w:p>
        </w:tc>
        <w:tc>
          <w:tcPr>
            <w:tcW w:w="1546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20/68</w:t>
            </w:r>
          </w:p>
        </w:tc>
        <w:tc>
          <w:tcPr>
            <w:tcW w:w="85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25/19</w:t>
            </w:r>
          </w:p>
        </w:tc>
        <w:tc>
          <w:tcPr>
            <w:tcW w:w="1100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ind w:left="-180" w:hanging="90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کرمان</w:t>
            </w:r>
          </w:p>
        </w:tc>
      </w:tr>
      <w:tr w:rsidR="00CD2F93" w:rsidRPr="00F20F8B" w:rsidTr="00E10723">
        <w:trPr>
          <w:trHeight w:val="391"/>
          <w:jc w:val="center"/>
        </w:trPr>
        <w:tc>
          <w:tcPr>
            <w:tcW w:w="119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999/2</w:t>
            </w:r>
          </w:p>
        </w:tc>
        <w:tc>
          <w:tcPr>
            <w:tcW w:w="120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 xml:space="preserve">59  38 </w:t>
            </w: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</w:t>
            </w:r>
          </w:p>
        </w:tc>
        <w:tc>
          <w:tcPr>
            <w:tcW w:w="131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36 16 N</w:t>
            </w:r>
          </w:p>
        </w:tc>
        <w:tc>
          <w:tcPr>
            <w:tcW w:w="1546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16/79</w:t>
            </w:r>
          </w:p>
        </w:tc>
        <w:tc>
          <w:tcPr>
            <w:tcW w:w="85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21/65</w:t>
            </w:r>
          </w:p>
        </w:tc>
        <w:tc>
          <w:tcPr>
            <w:tcW w:w="1100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9/31</w:t>
            </w:r>
          </w:p>
        </w:tc>
        <w:tc>
          <w:tcPr>
            <w:tcW w:w="1559" w:type="dxa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مشهد</w:t>
            </w:r>
          </w:p>
        </w:tc>
      </w:tr>
      <w:tr w:rsidR="00CD2F93" w:rsidRPr="00F20F8B" w:rsidTr="00E10723">
        <w:trPr>
          <w:trHeight w:val="396"/>
          <w:jc w:val="center"/>
        </w:trPr>
        <w:tc>
          <w:tcPr>
            <w:tcW w:w="119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711</w:t>
            </w:r>
          </w:p>
        </w:tc>
        <w:tc>
          <w:tcPr>
            <w:tcW w:w="120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55 56</w:t>
            </w:r>
          </w:p>
        </w:tc>
        <w:tc>
          <w:tcPr>
            <w:tcW w:w="131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3 3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>6 N</w:t>
            </w:r>
          </w:p>
        </w:tc>
        <w:tc>
          <w:tcPr>
            <w:tcW w:w="1546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  <w:tc>
          <w:tcPr>
            <w:tcW w:w="1100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CD2F93" w:rsidRPr="00F20F8B" w:rsidRDefault="00CD2F93" w:rsidP="00E10723">
            <w:pPr>
              <w:tabs>
                <w:tab w:val="left" w:pos="435"/>
                <w:tab w:val="left" w:pos="954"/>
                <w:tab w:val="left" w:pos="5972"/>
              </w:tabs>
              <w:spacing w:after="0" w:line="240" w:lineRule="auto"/>
              <w:ind w:left="-180" w:hanging="9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طبس</w:t>
            </w:r>
          </w:p>
        </w:tc>
      </w:tr>
      <w:tr w:rsidR="00CD2F93" w:rsidRPr="00F20F8B" w:rsidTr="00E10723">
        <w:trPr>
          <w:trHeight w:val="276"/>
          <w:jc w:val="center"/>
        </w:trPr>
        <w:tc>
          <w:tcPr>
            <w:tcW w:w="119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845</w:t>
            </w:r>
          </w:p>
        </w:tc>
        <w:tc>
          <w:tcPr>
            <w:tcW w:w="120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55 05</w:t>
            </w:r>
            <w:r w:rsidRPr="00F20F8B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E</w:t>
            </w:r>
          </w:p>
        </w:tc>
        <w:tc>
          <w:tcPr>
            <w:tcW w:w="1319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33 47 N</w:t>
            </w:r>
          </w:p>
        </w:tc>
        <w:tc>
          <w:tcPr>
            <w:tcW w:w="1546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16/8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27/17</w:t>
            </w:r>
          </w:p>
        </w:tc>
        <w:tc>
          <w:tcPr>
            <w:tcW w:w="1100" w:type="dxa"/>
            <w:shd w:val="clear" w:color="auto" w:fill="auto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F20F8B">
              <w:rPr>
                <w:rFonts w:asciiTheme="majorBidi" w:hAnsiTheme="majorBidi" w:cstheme="majorBidi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CD2F93" w:rsidRPr="00F20F8B" w:rsidRDefault="00CD2F93" w:rsidP="00E10723">
            <w:pPr>
              <w:tabs>
                <w:tab w:val="left" w:pos="5972"/>
              </w:tabs>
              <w:spacing w:after="0" w:line="240" w:lineRule="auto"/>
              <w:ind w:left="-180" w:hanging="9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rtl/>
              </w:rPr>
              <w:t>خوروبیابانک</w:t>
            </w:r>
          </w:p>
        </w:tc>
      </w:tr>
    </w:tbl>
    <w:p w:rsidR="00CD2F93" w:rsidRPr="00F20F8B" w:rsidRDefault="00CE4953" w:rsidP="005C0E16">
      <w:pPr>
        <w:tabs>
          <w:tab w:val="left" w:pos="5972"/>
        </w:tabs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  <w:r w:rsidRPr="00F20F8B">
        <w:rPr>
          <w:rFonts w:asciiTheme="majorBidi" w:hAnsiTheme="majorBidi" w:cstheme="majorBidi"/>
          <w:sz w:val="28"/>
          <w:szCs w:val="28"/>
          <w:rtl/>
        </w:rPr>
        <w:t>.</w:t>
      </w:r>
      <w:r w:rsidR="00CD2F93" w:rsidRPr="00F20F8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3530E1" w:rsidRPr="00F20F8B" w:rsidRDefault="003530E1" w:rsidP="005C0E16">
      <w:pPr>
        <w:tabs>
          <w:tab w:val="left" w:pos="5972"/>
        </w:tabs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rtl/>
        </w:rPr>
      </w:pPr>
    </w:p>
    <w:p w:rsidR="004A788D" w:rsidRPr="00F20F8B" w:rsidRDefault="004A788D" w:rsidP="005C0E16">
      <w:pPr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highlight w:val="lightGray"/>
          <w:rtl/>
        </w:rPr>
      </w:pP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>انتخاب مدل مناسب برآورد تابش خورشیدی</w:t>
      </w:r>
    </w:p>
    <w:p w:rsidR="00CE4953" w:rsidRPr="00F20F8B" w:rsidRDefault="00CE4953" w:rsidP="005C0E16">
      <w:pPr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highlight w:val="lightGray"/>
          <w:rtl/>
        </w:rPr>
      </w:pP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>فرمول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softHyphen/>
        <w:t xml:space="preserve">های برآورد تابش خورشیدی: </w:t>
      </w:r>
    </w:p>
    <w:p w:rsidR="00CE4953" w:rsidRPr="00F20F8B" w:rsidRDefault="00CE4953" w:rsidP="005C0E16">
      <w:pPr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highlight w:val="lightGray"/>
          <w:rtl/>
        </w:rPr>
      </w:pP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>الف- تابش خورشیدی بالای جو (</w:t>
      </w:r>
      <w:r w:rsidRPr="00F20F8B">
        <w:rPr>
          <w:rFonts w:asciiTheme="majorBidi" w:hAnsiTheme="majorBidi" w:cstheme="majorBidi"/>
          <w:sz w:val="28"/>
          <w:szCs w:val="28"/>
          <w:highlight w:val="lightGray"/>
        </w:rPr>
        <w:t>R</w:t>
      </w:r>
      <w:r w:rsidRPr="00F20F8B">
        <w:rPr>
          <w:rFonts w:asciiTheme="majorBidi" w:hAnsiTheme="majorBidi" w:cstheme="majorBidi"/>
          <w:sz w:val="28"/>
          <w:szCs w:val="28"/>
          <w:highlight w:val="lightGray"/>
          <w:vertAlign w:val="subscript"/>
        </w:rPr>
        <w:t>O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>) با استفاده از فرمول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softHyphen/>
        <w:t>های زیر</w:t>
      </w:r>
      <w:r w:rsidRPr="00F20F8B">
        <w:rPr>
          <w:rFonts w:asciiTheme="majorBidi" w:hAnsiTheme="majorBidi" w:cstheme="majorBidi"/>
          <w:sz w:val="28"/>
          <w:szCs w:val="28"/>
          <w:highlight w:val="lightGray"/>
          <w:lang w:val="en-GB"/>
        </w:rPr>
        <w:t>]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  <w:lang w:val="en-GB"/>
        </w:rPr>
        <w:t>1</w:t>
      </w:r>
      <w:r w:rsidRPr="00F20F8B">
        <w:rPr>
          <w:rFonts w:asciiTheme="majorBidi" w:hAnsiTheme="majorBidi" w:cstheme="majorBidi"/>
          <w:sz w:val="28"/>
          <w:szCs w:val="28"/>
          <w:highlight w:val="lightGray"/>
          <w:lang w:val="en-GB"/>
        </w:rPr>
        <w:t xml:space="preserve"> [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>بدست آمده است:</w:t>
      </w:r>
    </w:p>
    <w:tbl>
      <w:tblPr>
        <w:bidiVisual/>
        <w:tblW w:w="0" w:type="auto"/>
        <w:tblLook w:val="04A0"/>
      </w:tblPr>
      <w:tblGrid>
        <w:gridCol w:w="108"/>
        <w:gridCol w:w="620"/>
        <w:gridCol w:w="3030"/>
        <w:gridCol w:w="5268"/>
      </w:tblGrid>
      <w:tr w:rsidR="00CE4953" w:rsidRPr="00F20F8B" w:rsidTr="00494FCC">
        <w:trPr>
          <w:gridBefore w:val="1"/>
          <w:wBefore w:w="108" w:type="dxa"/>
          <w:trHeight w:val="602"/>
        </w:trPr>
        <w:tc>
          <w:tcPr>
            <w:tcW w:w="3650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(1)</w:t>
            </w:r>
          </w:p>
        </w:tc>
        <w:tc>
          <w:tcPr>
            <w:tcW w:w="5268" w:type="dxa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b/>
                <w:bCs/>
                <w:position w:val="-12"/>
                <w:sz w:val="32"/>
                <w:szCs w:val="32"/>
                <w:highlight w:val="lightGray"/>
              </w:rPr>
              <w:object w:dxaOrig="4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1pt;height:21.35pt" o:ole="">
                  <v:imagedata r:id="rId5" o:title=""/>
                </v:shape>
                <o:OLEObject Type="Embed" ProgID="Equation.3" ShapeID="_x0000_i1025" DrawAspect="Content" ObjectID="_1240940492" r:id="rId6"/>
              </w:object>
            </w:r>
          </w:p>
        </w:tc>
      </w:tr>
      <w:tr w:rsidR="00CE4953" w:rsidRPr="00F20F8B" w:rsidTr="00494FCC">
        <w:trPr>
          <w:gridBefore w:val="1"/>
          <w:wBefore w:w="108" w:type="dxa"/>
          <w:trHeight w:val="620"/>
        </w:trPr>
        <w:tc>
          <w:tcPr>
            <w:tcW w:w="3650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(2)</w:t>
            </w:r>
          </w:p>
        </w:tc>
        <w:tc>
          <w:tcPr>
            <w:tcW w:w="5268" w:type="dxa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b/>
                <w:bCs/>
                <w:position w:val="-24"/>
                <w:sz w:val="32"/>
                <w:szCs w:val="32"/>
                <w:highlight w:val="lightGray"/>
              </w:rPr>
              <w:object w:dxaOrig="2480" w:dyaOrig="620">
                <v:shape id="_x0000_i1026" type="#_x0000_t75" style="width:122.65pt;height:29.25pt" o:ole="">
                  <v:imagedata r:id="rId7" o:title=""/>
                </v:shape>
                <o:OLEObject Type="Embed" ProgID="Equation.3" ShapeID="_x0000_i1026" DrawAspect="Content" ObjectID="_1240940493" r:id="rId8"/>
              </w:object>
            </w:r>
          </w:p>
        </w:tc>
      </w:tr>
      <w:tr w:rsidR="00CE4953" w:rsidRPr="00F20F8B" w:rsidTr="00F20F8B">
        <w:trPr>
          <w:gridBefore w:val="1"/>
          <w:wBefore w:w="108" w:type="dxa"/>
          <w:trHeight w:val="83"/>
        </w:trPr>
        <w:tc>
          <w:tcPr>
            <w:tcW w:w="3650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(3)</w:t>
            </w:r>
          </w:p>
        </w:tc>
        <w:tc>
          <w:tcPr>
            <w:tcW w:w="5268" w:type="dxa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b/>
                <w:bCs/>
                <w:position w:val="-24"/>
                <w:sz w:val="32"/>
                <w:szCs w:val="32"/>
                <w:highlight w:val="lightGray"/>
              </w:rPr>
              <w:object w:dxaOrig="2780" w:dyaOrig="620">
                <v:shape id="_x0000_i1027" type="#_x0000_t75" style="width:136.9pt;height:29.25pt" o:ole="">
                  <v:imagedata r:id="rId9" o:title=""/>
                </v:shape>
                <o:OLEObject Type="Embed" ProgID="Equation.3" ShapeID="_x0000_i1027" DrawAspect="Content" ObjectID="_1240940494" r:id="rId10"/>
              </w:object>
            </w:r>
          </w:p>
        </w:tc>
      </w:tr>
      <w:tr w:rsidR="00CE4953" w:rsidRPr="00F20F8B" w:rsidTr="00494FCC">
        <w:trPr>
          <w:gridBefore w:val="1"/>
          <w:wBefore w:w="108" w:type="dxa"/>
          <w:trHeight w:val="786"/>
        </w:trPr>
        <w:tc>
          <w:tcPr>
            <w:tcW w:w="3650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(4)</w:t>
            </w:r>
          </w:p>
        </w:tc>
        <w:tc>
          <w:tcPr>
            <w:tcW w:w="5268" w:type="dxa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b/>
                <w:bCs/>
                <w:position w:val="-12"/>
                <w:sz w:val="32"/>
                <w:szCs w:val="32"/>
                <w:highlight w:val="lightGray"/>
              </w:rPr>
              <w:object w:dxaOrig="2280" w:dyaOrig="380">
                <v:shape id="_x0000_i1028" type="#_x0000_t75" style="width:115.5pt;height:21.35pt" o:ole="">
                  <v:imagedata r:id="rId11" o:title=""/>
                </v:shape>
                <o:OLEObject Type="Embed" ProgID="Equation.3" ShapeID="_x0000_i1028" DrawAspect="Content" ObjectID="_1240940495" r:id="rId12"/>
              </w:object>
            </w:r>
          </w:p>
        </w:tc>
      </w:tr>
      <w:tr w:rsidR="00CE4953" w:rsidRPr="00F20F8B" w:rsidTr="00494FCC">
        <w:tc>
          <w:tcPr>
            <w:tcW w:w="72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position w:val="-10"/>
                <w:sz w:val="28"/>
                <w:szCs w:val="28"/>
                <w:highlight w:val="lightGray"/>
              </w:rPr>
              <w:object w:dxaOrig="279" w:dyaOrig="340">
                <v:shape id="_x0000_i1029" type="#_x0000_t75" style="width:14.25pt;height:14.25pt" o:ole="">
                  <v:imagedata r:id="rId13" o:title=""/>
                </v:shape>
                <o:OLEObject Type="Embed" ProgID="Equation.3" ShapeID="_x0000_i1029" DrawAspect="Content" ObjectID="_1240940496" r:id="rId14"/>
              </w:objec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فاصله نسبی زمین و خورشید</w:t>
            </w:r>
          </w:p>
        </w:tc>
      </w:tr>
      <w:tr w:rsidR="00CE4953" w:rsidRPr="00F20F8B" w:rsidTr="00494FCC">
        <w:tc>
          <w:tcPr>
            <w:tcW w:w="72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position w:val="-10"/>
                <w:sz w:val="28"/>
                <w:szCs w:val="28"/>
                <w:highlight w:val="lightGray"/>
              </w:rPr>
              <w:object w:dxaOrig="200" w:dyaOrig="320">
                <v:shape id="_x0000_i1030" type="#_x0000_t75" style="width:7.1pt;height:14.25pt" o:ole="">
                  <v:imagedata r:id="rId15" o:title=""/>
                </v:shape>
                <o:OLEObject Type="Embed" ProgID="Equation.3" ShapeID="_x0000_i1030" DrawAspect="Content" ObjectID="_1240940497" r:id="rId16"/>
              </w:objec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عرض جغرافيايي (بر حسب رادیان)</w:t>
            </w:r>
          </w:p>
        </w:tc>
      </w:tr>
      <w:tr w:rsidR="00CE4953" w:rsidRPr="00F20F8B" w:rsidTr="00494FCC">
        <w:trPr>
          <w:trHeight w:val="467"/>
        </w:trPr>
        <w:tc>
          <w:tcPr>
            <w:tcW w:w="72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position w:val="-6"/>
                <w:sz w:val="28"/>
                <w:szCs w:val="28"/>
                <w:highlight w:val="lightGray"/>
              </w:rPr>
              <w:object w:dxaOrig="220" w:dyaOrig="279">
                <v:shape id="_x0000_i1031" type="#_x0000_t75" style="width:21.35pt;height:14.25pt" o:ole="">
                  <v:imagedata r:id="rId17" o:title=""/>
                </v:shape>
                <o:OLEObject Type="Embed" ProgID="Equation.3" ShapeID="_x0000_i1031" DrawAspect="Content" ObjectID="_1240940498" r:id="rId18"/>
              </w:objec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زاويه میل خورشیدی (بر حسب رادیان)</w:t>
            </w:r>
          </w:p>
        </w:tc>
      </w:tr>
      <w:tr w:rsidR="00CE4953" w:rsidRPr="00F20F8B" w:rsidTr="00494FCC">
        <w:tc>
          <w:tcPr>
            <w:tcW w:w="72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i/>
                <w:iCs/>
                <w:position w:val="-12"/>
                <w:sz w:val="28"/>
                <w:szCs w:val="28"/>
                <w:highlight w:val="lightGray"/>
              </w:rPr>
              <w:object w:dxaOrig="300" w:dyaOrig="360">
                <v:shape id="_x0000_i1032" type="#_x0000_t75" style="width:14.25pt;height:21.35pt" o:ole="">
                  <v:imagedata r:id="rId19" o:title=""/>
                </v:shape>
                <o:OLEObject Type="Embed" ProgID="Equation.3" ShapeID="_x0000_i1032" DrawAspect="Content" ObjectID="_1240940499" r:id="rId20"/>
              </w:objec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زاويه ساعتی خورشيد در هنگام غروب (بر حسب رادیان)</w:t>
            </w:r>
          </w:p>
        </w:tc>
      </w:tr>
      <w:tr w:rsidR="00CE4953" w:rsidRPr="00F20F8B" w:rsidTr="00494FCC">
        <w:tc>
          <w:tcPr>
            <w:tcW w:w="72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i/>
                <w:iCs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i/>
                <w:iCs/>
                <w:position w:val="-6"/>
                <w:sz w:val="28"/>
                <w:szCs w:val="28"/>
                <w:highlight w:val="lightGray"/>
              </w:rPr>
              <w:object w:dxaOrig="220" w:dyaOrig="279">
                <v:shape id="_x0000_i1033" type="#_x0000_t75" style="width:14.25pt;height:14.25pt" o:ole="">
                  <v:imagedata r:id="rId21" o:title=""/>
                </v:shape>
                <o:OLEObject Type="Embed" ProgID="Equation.3" ShapeID="_x0000_i1033" DrawAspect="Content" ObjectID="_1240940500" r:id="rId22"/>
              </w:objec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E4953" w:rsidRPr="00F20F8B" w:rsidRDefault="00CE4953" w:rsidP="005C0E16">
            <w:pPr>
              <w:spacing w:after="0" w:line="240" w:lineRule="auto"/>
              <w:jc w:val="highKashida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F20F8B"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  <w:t>شماره ژوليوسی روزهای سال ( از 1 تا365 یا 366)</w:t>
            </w:r>
          </w:p>
        </w:tc>
      </w:tr>
    </w:tbl>
    <w:p w:rsidR="00CE4953" w:rsidRPr="00F20F8B" w:rsidRDefault="00CE4953" w:rsidP="005C0E16">
      <w:pPr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highlight w:val="lightGray"/>
          <w:rtl/>
        </w:rPr>
      </w:pP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>ب- برای برآورد مقدار تابش خورشیدی دریافتی در سطح زمین (</w:t>
      </w:r>
      <w:r w:rsidRPr="00F20F8B">
        <w:rPr>
          <w:rFonts w:asciiTheme="majorBidi" w:hAnsiTheme="majorBidi" w:cstheme="majorBidi"/>
          <w:sz w:val="28"/>
          <w:szCs w:val="28"/>
          <w:highlight w:val="lightGray"/>
        </w:rPr>
        <w:t>R</w:t>
      </w:r>
      <w:r w:rsidRPr="00F20F8B">
        <w:rPr>
          <w:rFonts w:asciiTheme="majorBidi" w:hAnsiTheme="majorBidi" w:cstheme="majorBidi"/>
          <w:sz w:val="28"/>
          <w:szCs w:val="28"/>
          <w:highlight w:val="lightGray"/>
          <w:vertAlign w:val="subscript"/>
        </w:rPr>
        <w:t>s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 xml:space="preserve"> ) از مدل 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softHyphen/>
        <w:t>تجربی  و مبتنی بر مکان  که براساس دمای هوا درایستگاه</w:t>
      </w: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softHyphen/>
        <w:t>های مناطق خشک ونیمه خشک کشور واسنجی شده استفاده گردید:</w:t>
      </w:r>
    </w:p>
    <w:p w:rsidR="0084560A" w:rsidRPr="00F20F8B" w:rsidRDefault="0084560A" w:rsidP="005C0E16">
      <w:pPr>
        <w:spacing w:after="0" w:line="240" w:lineRule="auto"/>
        <w:rPr>
          <w:rFonts w:asciiTheme="majorBidi" w:hAnsiTheme="majorBidi" w:cstheme="majorBidi"/>
          <w:sz w:val="28"/>
          <w:szCs w:val="28"/>
          <w:highlight w:val="lightGray"/>
          <w:rtl/>
        </w:rPr>
      </w:pPr>
      <w:r w:rsidRPr="00F20F8B">
        <w:rPr>
          <w:rFonts w:asciiTheme="majorBidi" w:hAnsiTheme="majorBidi" w:cstheme="majorBidi"/>
          <w:sz w:val="28"/>
          <w:szCs w:val="28"/>
          <w:highlight w:val="lightGray"/>
          <w:rtl/>
        </w:rPr>
        <w:t>(5)</w:t>
      </w:r>
    </w:p>
    <w:p w:rsidR="00CE4953" w:rsidRPr="00F20F8B" w:rsidRDefault="000611AA" w:rsidP="005C0E1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val="en-GB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  <w:highlight w:val="lightGray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highlight w:val="lightGray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highlight w:val="lightGray"/>
              </w:rPr>
              <m:t>S</m:t>
            </m:r>
          </m:sub>
        </m:sSub>
        <m:r>
          <w:rPr>
            <w:rFonts w:ascii="Cambria Math" w:hAnsiTheme="majorBidi" w:cstheme="majorBidi"/>
            <w:sz w:val="28"/>
            <w:szCs w:val="28"/>
            <w:highlight w:val="lightGray"/>
          </w:rPr>
          <m:t>=</m:t>
        </m:r>
        <m:r>
          <w:rPr>
            <w:rFonts w:ascii="Cambria Math" w:hAnsi="Cambria Math" w:cstheme="majorBidi"/>
            <w:sz w:val="28"/>
            <w:szCs w:val="28"/>
            <w:highlight w:val="lightGray"/>
          </w:rPr>
          <m:t>a</m:t>
        </m:r>
        <m:r>
          <w:rPr>
            <w:rFonts w:ascii="Cambria Math" w:hAnsiTheme="majorBidi" w:cstheme="majorBidi"/>
            <w:sz w:val="28"/>
            <w:szCs w:val="28"/>
            <w:highlight w:val="lightGray"/>
          </w:rPr>
          <m:t>×</m:t>
        </m:r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  <w:highlight w:val="lightGray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highlight w:val="lightGray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highlight w:val="lightGray"/>
              </w:rPr>
              <m:t>max</m:t>
            </m:r>
          </m:sub>
        </m:sSub>
        <m:r>
          <w:rPr>
            <w:rFonts w:ascii="Cambria Math" w:hAnsiTheme="majorBidi" w:cstheme="majorBidi"/>
            <w:sz w:val="28"/>
            <w:szCs w:val="28"/>
            <w:highlight w:val="lightGray"/>
          </w:rPr>
          <m:t>+</m:t>
        </m:r>
        <m:r>
          <w:rPr>
            <w:rFonts w:ascii="Cambria Math" w:hAnsi="Cambria Math" w:cstheme="majorBidi"/>
            <w:sz w:val="28"/>
            <w:szCs w:val="28"/>
            <w:highlight w:val="lightGray"/>
          </w:rPr>
          <m:t>b</m:t>
        </m:r>
        <m:r>
          <w:rPr>
            <w:rFonts w:ascii="Cambria Math" w:hAnsiTheme="majorBidi" w:cstheme="majorBidi"/>
            <w:sz w:val="28"/>
            <w:szCs w:val="28"/>
            <w:highlight w:val="lightGray"/>
          </w:rPr>
          <m:t>×</m:t>
        </m:r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  <w:highlight w:val="lightGray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highlight w:val="lightGray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highlight w:val="lightGray"/>
              </w:rPr>
              <m:t>O</m:t>
            </m:r>
          </m:sub>
        </m:sSub>
        <m:r>
          <w:rPr>
            <w:rFonts w:ascii="Cambria Math" w:hAnsiTheme="majorBidi" w:cstheme="majorBidi"/>
            <w:sz w:val="28"/>
            <w:szCs w:val="28"/>
            <w:highlight w:val="lightGray"/>
          </w:rPr>
          <m:t>+</m:t>
        </m:r>
      </m:oMath>
      <w:r w:rsidR="00CE4953" w:rsidRPr="00F20F8B">
        <w:rPr>
          <w:rFonts w:asciiTheme="majorBidi" w:hAnsiTheme="majorBidi" w:cstheme="majorBidi"/>
          <w:sz w:val="28"/>
          <w:szCs w:val="28"/>
          <w:highlight w:val="lightGray"/>
          <w:lang w:val="en-GB"/>
        </w:rPr>
        <w:t>c</w:t>
      </w:r>
    </w:p>
    <w:p w:rsidR="00A73A53" w:rsidRPr="00F20F8B" w:rsidRDefault="00A73A53" w:rsidP="00774CA2">
      <w:pPr>
        <w:jc w:val="highKashida"/>
        <w:rPr>
          <w:rFonts w:asciiTheme="majorBidi" w:hAnsiTheme="majorBidi" w:cstheme="majorBidi"/>
          <w:rtl/>
        </w:rPr>
      </w:pPr>
    </w:p>
    <w:sectPr w:rsidR="00A73A53" w:rsidRPr="00F20F8B" w:rsidSect="005775CC"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E3B"/>
    <w:multiLevelType w:val="hybridMultilevel"/>
    <w:tmpl w:val="3A4E1218"/>
    <w:lvl w:ilvl="0" w:tplc="CB16B9E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D705A"/>
    <w:rsid w:val="00053B8C"/>
    <w:rsid w:val="000611AA"/>
    <w:rsid w:val="001358B8"/>
    <w:rsid w:val="001E2C24"/>
    <w:rsid w:val="002005F7"/>
    <w:rsid w:val="00221F3E"/>
    <w:rsid w:val="00263865"/>
    <w:rsid w:val="002D2063"/>
    <w:rsid w:val="002F1440"/>
    <w:rsid w:val="002F28CF"/>
    <w:rsid w:val="00322AA9"/>
    <w:rsid w:val="00346267"/>
    <w:rsid w:val="003530E1"/>
    <w:rsid w:val="0039523A"/>
    <w:rsid w:val="00404746"/>
    <w:rsid w:val="00494FCC"/>
    <w:rsid w:val="004A788D"/>
    <w:rsid w:val="00502F2D"/>
    <w:rsid w:val="005775CC"/>
    <w:rsid w:val="00591BA3"/>
    <w:rsid w:val="005C0E16"/>
    <w:rsid w:val="00611CD6"/>
    <w:rsid w:val="006A0764"/>
    <w:rsid w:val="006D705A"/>
    <w:rsid w:val="00774CA2"/>
    <w:rsid w:val="007C2DAA"/>
    <w:rsid w:val="00841200"/>
    <w:rsid w:val="0084560A"/>
    <w:rsid w:val="0085021E"/>
    <w:rsid w:val="00A463AC"/>
    <w:rsid w:val="00A63364"/>
    <w:rsid w:val="00A73A53"/>
    <w:rsid w:val="00AE6F0B"/>
    <w:rsid w:val="00AF75A8"/>
    <w:rsid w:val="00C8739A"/>
    <w:rsid w:val="00C90739"/>
    <w:rsid w:val="00CD2F93"/>
    <w:rsid w:val="00CE4953"/>
    <w:rsid w:val="00D154C1"/>
    <w:rsid w:val="00D96C9F"/>
    <w:rsid w:val="00E105DA"/>
    <w:rsid w:val="00E10723"/>
    <w:rsid w:val="00E23EEC"/>
    <w:rsid w:val="00F20F8B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2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063"/>
  </w:style>
  <w:style w:type="paragraph" w:styleId="ListParagraph">
    <w:name w:val="List Paragraph"/>
    <w:basedOn w:val="Normal"/>
    <w:uiPriority w:val="34"/>
    <w:qFormat/>
    <w:rsid w:val="00E10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GoldSadr</cp:lastModifiedBy>
  <cp:revision>2</cp:revision>
  <dcterms:created xsi:type="dcterms:W3CDTF">2007-05-17T16:25:00Z</dcterms:created>
  <dcterms:modified xsi:type="dcterms:W3CDTF">2007-05-17T16:25:00Z</dcterms:modified>
</cp:coreProperties>
</file>